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A221" w14:textId="4908B13E" w:rsidR="000B73D9" w:rsidRPr="000B73D9" w:rsidRDefault="000B73D9" w:rsidP="000B73D9">
      <w:pPr>
        <w:rPr>
          <w:b/>
          <w:bCs/>
        </w:rPr>
      </w:pPr>
      <w:bookmarkStart w:id="0" w:name="_Toc129335531"/>
      <w:r w:rsidRPr="000B73D9">
        <w:rPr>
          <w:b/>
          <w:bCs/>
        </w:rPr>
        <w:t>Lista wiązek projektów strategicznych</w:t>
      </w:r>
      <w:bookmarkEnd w:id="0"/>
    </w:p>
    <w:tbl>
      <w:tblPr>
        <w:tblStyle w:val="CWD"/>
        <w:tblW w:w="9180" w:type="dxa"/>
        <w:tblLook w:val="04A0" w:firstRow="1" w:lastRow="0" w:firstColumn="1" w:lastColumn="0" w:noHBand="0" w:noVBand="1"/>
      </w:tblPr>
      <w:tblGrid>
        <w:gridCol w:w="3964"/>
        <w:gridCol w:w="5216"/>
      </w:tblGrid>
      <w:tr w:rsidR="000B73D9" w:rsidRPr="007A6251" w14:paraId="60DAFE83" w14:textId="77777777" w:rsidTr="0052245A">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964" w:type="dxa"/>
            <w:shd w:val="clear" w:color="auto" w:fill="FFC000"/>
          </w:tcPr>
          <w:p w14:paraId="2693A455" w14:textId="77777777" w:rsidR="000B73D9" w:rsidRPr="007A6251" w:rsidRDefault="000B73D9" w:rsidP="0052245A">
            <w:pPr>
              <w:spacing w:after="0"/>
              <w:rPr>
                <w:rFonts w:asciiTheme="minorHAnsi" w:eastAsia="Times New Roman" w:hAnsiTheme="minorHAnsi" w:cs="Calibri"/>
                <w:color w:val="000000"/>
                <w:sz w:val="22"/>
                <w:szCs w:val="22"/>
                <w:lang w:eastAsia="pl-PL"/>
              </w:rPr>
            </w:pPr>
            <w:r w:rsidRPr="007A6251">
              <w:rPr>
                <w:rFonts w:asciiTheme="minorHAnsi" w:eastAsia="Times New Roman" w:hAnsiTheme="minorHAnsi" w:cs="Calibri"/>
                <w:bCs/>
                <w:color w:val="000000"/>
                <w:sz w:val="22"/>
                <w:szCs w:val="22"/>
                <w:lang w:eastAsia="pl-PL"/>
              </w:rPr>
              <w:t>CEL STRATEGICZNY</w:t>
            </w:r>
            <w:r w:rsidRPr="007A6251">
              <w:rPr>
                <w:rFonts w:asciiTheme="minorHAnsi" w:eastAsia="Times New Roman" w:hAnsiTheme="minorHAnsi" w:cs="Calibri"/>
                <w:color w:val="000000"/>
                <w:sz w:val="22"/>
                <w:szCs w:val="22"/>
                <w:lang w:eastAsia="pl-PL"/>
              </w:rPr>
              <w:t xml:space="preserve"> </w:t>
            </w:r>
          </w:p>
        </w:tc>
        <w:tc>
          <w:tcPr>
            <w:tcW w:w="5216" w:type="dxa"/>
            <w:shd w:val="clear" w:color="auto" w:fill="FFC000"/>
          </w:tcPr>
          <w:p w14:paraId="09140A47" w14:textId="77777777" w:rsidR="000B73D9" w:rsidRPr="007A6251" w:rsidRDefault="000B73D9" w:rsidP="0052245A">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2"/>
                <w:szCs w:val="22"/>
                <w:lang w:eastAsia="pl-PL"/>
              </w:rPr>
            </w:pPr>
            <w:r w:rsidRPr="007A6251">
              <w:rPr>
                <w:rFonts w:asciiTheme="minorHAnsi" w:eastAsia="Times New Roman" w:hAnsiTheme="minorHAnsi" w:cs="Calibri"/>
                <w:bCs/>
                <w:color w:val="000000"/>
                <w:sz w:val="22"/>
                <w:szCs w:val="22"/>
                <w:lang w:eastAsia="pl-PL"/>
              </w:rPr>
              <w:t>WIĄZKA</w:t>
            </w:r>
          </w:p>
        </w:tc>
      </w:tr>
      <w:tr w:rsidR="000B73D9" w:rsidRPr="007A6251" w14:paraId="06862966" w14:textId="77777777" w:rsidTr="0052245A">
        <w:trPr>
          <w:trHeight w:val="397"/>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FFC000"/>
          </w:tcPr>
          <w:p w14:paraId="4C62D4AF" w14:textId="77777777" w:rsidR="000B73D9" w:rsidRPr="007A6251" w:rsidRDefault="000B73D9" w:rsidP="0052245A">
            <w:pPr>
              <w:spacing w:after="0"/>
              <w:rPr>
                <w:rFonts w:asciiTheme="minorHAnsi" w:eastAsia="Times New Roman" w:hAnsiTheme="minorHAnsi" w:cs="Calibri"/>
                <w:bCs/>
                <w:color w:val="000000"/>
                <w:sz w:val="22"/>
                <w:szCs w:val="22"/>
                <w:highlight w:val="yellow"/>
                <w:lang w:eastAsia="pl-PL"/>
              </w:rPr>
            </w:pPr>
            <w:r w:rsidRPr="007A6251">
              <w:rPr>
                <w:rFonts w:asciiTheme="minorHAnsi" w:eastAsia="Times New Roman" w:hAnsiTheme="minorHAnsi" w:cs="Calibri"/>
                <w:bCs/>
                <w:color w:val="000000"/>
                <w:sz w:val="22"/>
                <w:szCs w:val="22"/>
                <w:lang w:eastAsia="pl-PL"/>
              </w:rPr>
              <w:t>CEL SZCZEGÓŁOWY 1 SPOŁECZNY: Wysoka jakość usług dla mieszkańców</w:t>
            </w:r>
          </w:p>
        </w:tc>
      </w:tr>
      <w:tr w:rsidR="000B73D9" w:rsidRPr="007A6251" w14:paraId="3042FACC"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63EEF024" w14:textId="77777777" w:rsidR="000B73D9" w:rsidRPr="007A6251" w:rsidRDefault="000B73D9" w:rsidP="0052245A">
            <w:pPr>
              <w:spacing w:after="0"/>
              <w:rPr>
                <w:rFonts w:asciiTheme="minorHAnsi" w:eastAsia="Times New Roman" w:hAnsiTheme="minorHAnsi" w:cs="Calibri"/>
                <w:b w:val="0"/>
                <w:bCs/>
                <w:color w:val="000000"/>
                <w:sz w:val="20"/>
                <w:szCs w:val="20"/>
                <w:lang w:eastAsia="pl-PL"/>
              </w:rPr>
            </w:pPr>
            <w:r w:rsidRPr="007A6251">
              <w:rPr>
                <w:rFonts w:asciiTheme="minorHAnsi" w:hAnsiTheme="minorHAnsi"/>
                <w:b w:val="0"/>
                <w:bCs/>
                <w:sz w:val="20"/>
                <w:szCs w:val="20"/>
              </w:rPr>
              <w:t>CEL OPERACYJNY 1.1: Wysoka jakość usług publicznych</w:t>
            </w:r>
          </w:p>
        </w:tc>
        <w:tc>
          <w:tcPr>
            <w:tcW w:w="5216" w:type="dxa"/>
            <w:shd w:val="clear" w:color="auto" w:fill="auto"/>
          </w:tcPr>
          <w:p w14:paraId="607F76DC" w14:textId="77777777" w:rsidR="000B73D9"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Pr>
                <w:rFonts w:asciiTheme="minorHAnsi" w:eastAsia="Times New Roman" w:hAnsiTheme="minorHAnsi" w:cs="Calibri"/>
                <w:bCs/>
                <w:color w:val="000000"/>
                <w:sz w:val="20"/>
                <w:szCs w:val="20"/>
                <w:lang w:eastAsia="pl-PL"/>
              </w:rPr>
              <w:t xml:space="preserve">1.1.1 </w:t>
            </w:r>
            <w:r w:rsidRPr="00264ACF">
              <w:rPr>
                <w:rFonts w:asciiTheme="minorHAnsi" w:eastAsia="Times New Roman" w:hAnsiTheme="minorHAnsi" w:cs="Calibri"/>
                <w:bCs/>
                <w:color w:val="000000"/>
                <w:sz w:val="20"/>
                <w:szCs w:val="20"/>
                <w:lang w:eastAsia="pl-PL"/>
              </w:rPr>
              <w:t>Kultura</w:t>
            </w:r>
          </w:p>
          <w:p w14:paraId="14FFB156"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1.1.2 Zdrowie</w:t>
            </w:r>
          </w:p>
        </w:tc>
      </w:tr>
      <w:tr w:rsidR="000B73D9" w:rsidRPr="007A6251" w14:paraId="51DBECA5"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149C33B0" w14:textId="77777777" w:rsidR="000B73D9" w:rsidRPr="007A6251" w:rsidRDefault="000B73D9" w:rsidP="0052245A">
            <w:pPr>
              <w:spacing w:after="0"/>
              <w:rPr>
                <w:rFonts w:asciiTheme="minorHAnsi" w:eastAsia="Times New Roman" w:hAnsiTheme="minorHAnsi" w:cs="Calibri"/>
                <w:b w:val="0"/>
                <w:bCs/>
                <w:color w:val="000000"/>
                <w:sz w:val="20"/>
                <w:szCs w:val="20"/>
                <w:lang w:eastAsia="pl-PL"/>
              </w:rPr>
            </w:pPr>
            <w:r w:rsidRPr="007A6251">
              <w:rPr>
                <w:rFonts w:asciiTheme="minorHAnsi" w:hAnsiTheme="minorHAnsi"/>
                <w:b w:val="0"/>
                <w:bCs/>
                <w:sz w:val="20"/>
                <w:szCs w:val="20"/>
              </w:rPr>
              <w:t>CEL OPERACYJNY 1.2: Dostępna i nowoczesna edukacja</w:t>
            </w:r>
          </w:p>
        </w:tc>
        <w:tc>
          <w:tcPr>
            <w:tcW w:w="5216" w:type="dxa"/>
            <w:shd w:val="clear" w:color="auto" w:fill="auto"/>
          </w:tcPr>
          <w:p w14:paraId="477796AB" w14:textId="77777777" w:rsidR="000B73D9" w:rsidRPr="00264ACF" w:rsidRDefault="000B73D9" w:rsidP="000B73D9">
            <w:pPr>
              <w:pStyle w:val="Akapitzlist"/>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1.2.1 Edukacja</w:t>
            </w:r>
          </w:p>
        </w:tc>
      </w:tr>
      <w:tr w:rsidR="000B73D9" w:rsidRPr="007A6251" w14:paraId="3EEFF4F0"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7D125D90"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1.3: Integracja i aktywizacja mieszkańców</w:t>
            </w:r>
          </w:p>
        </w:tc>
        <w:tc>
          <w:tcPr>
            <w:tcW w:w="5216" w:type="dxa"/>
            <w:shd w:val="clear" w:color="auto" w:fill="auto"/>
          </w:tcPr>
          <w:p w14:paraId="449C6588" w14:textId="77777777" w:rsidR="000B73D9" w:rsidRPr="00264ACF" w:rsidRDefault="000B73D9" w:rsidP="000B73D9">
            <w:pPr>
              <w:pStyle w:val="Akapitzlist"/>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1.3.1 Integracja</w:t>
            </w:r>
          </w:p>
        </w:tc>
      </w:tr>
      <w:tr w:rsidR="000B73D9" w:rsidRPr="007A6251" w14:paraId="578888A8" w14:textId="77777777" w:rsidTr="0052245A">
        <w:trPr>
          <w:trHeight w:val="397"/>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FFC000"/>
            <w:vAlign w:val="top"/>
          </w:tcPr>
          <w:p w14:paraId="16946F8F" w14:textId="77777777" w:rsidR="000B73D9" w:rsidRPr="007A6251" w:rsidRDefault="000B73D9" w:rsidP="0052245A">
            <w:pPr>
              <w:spacing w:after="0"/>
              <w:rPr>
                <w:rFonts w:asciiTheme="minorHAnsi" w:eastAsia="Times New Roman" w:hAnsiTheme="minorHAnsi" w:cs="Calibri"/>
                <w:bCs/>
                <w:color w:val="000000"/>
                <w:sz w:val="22"/>
                <w:szCs w:val="22"/>
                <w:highlight w:val="yellow"/>
                <w:lang w:eastAsia="pl-PL"/>
              </w:rPr>
            </w:pPr>
            <w:r w:rsidRPr="007A6251">
              <w:rPr>
                <w:rFonts w:asciiTheme="minorHAnsi" w:eastAsia="Times New Roman" w:hAnsiTheme="minorHAnsi" w:cs="Calibri"/>
                <w:bCs/>
                <w:color w:val="000000"/>
                <w:sz w:val="22"/>
                <w:szCs w:val="22"/>
                <w:lang w:eastAsia="pl-PL"/>
              </w:rPr>
              <w:t>CEL SZCZEGÓŁOWY 2 GOSPODARCZY: Zrównoważony rozwój przedsiębiorczości</w:t>
            </w:r>
          </w:p>
        </w:tc>
      </w:tr>
      <w:tr w:rsidR="000B73D9" w:rsidRPr="007A6251" w14:paraId="3320407A"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2BEF685A"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2.1: Rozwinięty rynek produktów lokalnych</w:t>
            </w:r>
          </w:p>
        </w:tc>
        <w:tc>
          <w:tcPr>
            <w:tcW w:w="5216" w:type="dxa"/>
            <w:shd w:val="clear" w:color="auto" w:fill="auto"/>
          </w:tcPr>
          <w:p w14:paraId="1A831DF0" w14:textId="77777777" w:rsidR="000B73D9" w:rsidRPr="00264ACF" w:rsidRDefault="000B73D9" w:rsidP="000B73D9">
            <w:pPr>
              <w:pStyle w:val="Akapitzlist"/>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2.1.1 Produkty lokalne</w:t>
            </w:r>
          </w:p>
        </w:tc>
      </w:tr>
      <w:tr w:rsidR="000B73D9" w:rsidRPr="007A6251" w14:paraId="3F42A098"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77565C50"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2.2: Rozwinięta infrastruktura gospodarcza</w:t>
            </w:r>
          </w:p>
        </w:tc>
        <w:tc>
          <w:tcPr>
            <w:tcW w:w="5216" w:type="dxa"/>
            <w:shd w:val="clear" w:color="auto" w:fill="auto"/>
          </w:tcPr>
          <w:p w14:paraId="47205AA7" w14:textId="77777777" w:rsidR="000B73D9" w:rsidRPr="00DD38D0" w:rsidRDefault="000B73D9" w:rsidP="000B73D9">
            <w:pPr>
              <w:pStyle w:val="Akapitzlist"/>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i/>
                <w:iCs/>
                <w:color w:val="000000"/>
                <w:sz w:val="20"/>
                <w:szCs w:val="20"/>
                <w:lang w:eastAsia="pl-PL"/>
              </w:rPr>
            </w:pPr>
            <w:r w:rsidRPr="00DD38D0">
              <w:rPr>
                <w:rFonts w:asciiTheme="minorHAnsi" w:eastAsia="Times New Roman" w:hAnsiTheme="minorHAnsi" w:cs="Calibri"/>
                <w:bCs/>
                <w:i/>
                <w:iCs/>
                <w:color w:val="000000"/>
                <w:sz w:val="20"/>
                <w:szCs w:val="20"/>
                <w:lang w:eastAsia="pl-PL"/>
              </w:rPr>
              <w:t>Brak wiązek na tym etapie</w:t>
            </w:r>
          </w:p>
        </w:tc>
      </w:tr>
      <w:tr w:rsidR="000B73D9" w:rsidRPr="007A6251" w14:paraId="5A208E55"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7A17BE95"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2.3: Współpraca międzysektorowa</w:t>
            </w:r>
          </w:p>
        </w:tc>
        <w:tc>
          <w:tcPr>
            <w:tcW w:w="5216" w:type="dxa"/>
            <w:shd w:val="clear" w:color="auto" w:fill="auto"/>
          </w:tcPr>
          <w:p w14:paraId="7BF75263" w14:textId="77777777" w:rsidR="000B73D9" w:rsidRPr="00DD38D0" w:rsidRDefault="000B73D9" w:rsidP="000B73D9">
            <w:pPr>
              <w:pStyle w:val="Akapitzlist"/>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i/>
                <w:iCs/>
                <w:color w:val="000000"/>
                <w:sz w:val="20"/>
                <w:szCs w:val="20"/>
                <w:lang w:eastAsia="pl-PL"/>
              </w:rPr>
            </w:pPr>
            <w:r w:rsidRPr="00DD38D0">
              <w:rPr>
                <w:rFonts w:asciiTheme="minorHAnsi" w:eastAsia="Times New Roman" w:hAnsiTheme="minorHAnsi" w:cs="Calibri"/>
                <w:bCs/>
                <w:i/>
                <w:iCs/>
                <w:color w:val="000000"/>
                <w:sz w:val="20"/>
                <w:szCs w:val="20"/>
                <w:lang w:eastAsia="pl-PL"/>
              </w:rPr>
              <w:t>Brak wiązek na tym etapie</w:t>
            </w:r>
          </w:p>
        </w:tc>
      </w:tr>
      <w:tr w:rsidR="000B73D9" w:rsidRPr="007A6251" w14:paraId="01537B88" w14:textId="77777777" w:rsidTr="0052245A">
        <w:trPr>
          <w:trHeight w:val="397"/>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FFC000"/>
            <w:vAlign w:val="top"/>
          </w:tcPr>
          <w:p w14:paraId="2E014226" w14:textId="77777777" w:rsidR="000B73D9" w:rsidRPr="007A6251" w:rsidRDefault="000B73D9" w:rsidP="0052245A">
            <w:pPr>
              <w:spacing w:after="0"/>
              <w:rPr>
                <w:rFonts w:asciiTheme="minorHAnsi" w:eastAsia="Times New Roman" w:hAnsiTheme="minorHAnsi" w:cs="Calibri"/>
                <w:bCs/>
                <w:color w:val="000000"/>
                <w:sz w:val="22"/>
                <w:szCs w:val="22"/>
                <w:highlight w:val="yellow"/>
                <w:lang w:eastAsia="pl-PL"/>
              </w:rPr>
            </w:pPr>
            <w:r w:rsidRPr="007A6251">
              <w:rPr>
                <w:rFonts w:asciiTheme="minorHAnsi" w:eastAsia="Times New Roman" w:hAnsiTheme="minorHAnsi" w:cs="Calibri"/>
                <w:bCs/>
                <w:color w:val="000000"/>
                <w:sz w:val="22"/>
                <w:szCs w:val="22"/>
                <w:lang w:eastAsia="pl-PL"/>
              </w:rPr>
              <w:t>CEL SZCZEGÓŁOWY 3 ŚRODOWISKOWY: Inwestycje przyjazne środowisku</w:t>
            </w:r>
          </w:p>
        </w:tc>
      </w:tr>
      <w:tr w:rsidR="000B73D9" w:rsidRPr="007A6251" w14:paraId="5168458D"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7AB6CE12"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3.1: Rozwinięta infrastruktura komunikacyjna</w:t>
            </w:r>
          </w:p>
        </w:tc>
        <w:tc>
          <w:tcPr>
            <w:tcW w:w="5216" w:type="dxa"/>
            <w:shd w:val="clear" w:color="auto" w:fill="auto"/>
          </w:tcPr>
          <w:p w14:paraId="520C752F"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3.1.1 Ścieżki rowerowe</w:t>
            </w:r>
          </w:p>
          <w:p w14:paraId="42F87FFD" w14:textId="77777777" w:rsidR="000B73D9"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3.1.2 Drogi</w:t>
            </w:r>
          </w:p>
          <w:p w14:paraId="5252E6AC"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3.1.3 Transport publiczny</w:t>
            </w:r>
          </w:p>
        </w:tc>
      </w:tr>
      <w:tr w:rsidR="000B73D9" w:rsidRPr="007A6251" w14:paraId="04E2AE3D"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28410FBC"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3.2: Zrównoważona turystyka</w:t>
            </w:r>
          </w:p>
        </w:tc>
        <w:tc>
          <w:tcPr>
            <w:tcW w:w="5216" w:type="dxa"/>
            <w:shd w:val="clear" w:color="auto" w:fill="auto"/>
          </w:tcPr>
          <w:p w14:paraId="63056D25"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3.2.1 Odnowa przestrzeni</w:t>
            </w:r>
          </w:p>
          <w:p w14:paraId="62391A14"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3.2.2 Rekreacja</w:t>
            </w:r>
          </w:p>
          <w:p w14:paraId="43AA51D9" w14:textId="77777777" w:rsidR="000B73D9"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3.2.3 Jeziora</w:t>
            </w:r>
          </w:p>
          <w:p w14:paraId="7812D0D7"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3.2.4 Produkt turystyczny</w:t>
            </w:r>
          </w:p>
        </w:tc>
      </w:tr>
      <w:tr w:rsidR="000B73D9" w:rsidRPr="007A6251" w14:paraId="3EB94E12" w14:textId="77777777" w:rsidTr="0052245A">
        <w:trPr>
          <w:trHeight w:val="298"/>
        </w:trPr>
        <w:tc>
          <w:tcPr>
            <w:cnfStyle w:val="001000000000" w:firstRow="0" w:lastRow="0" w:firstColumn="1" w:lastColumn="0" w:oddVBand="0" w:evenVBand="0" w:oddHBand="0" w:evenHBand="0" w:firstRowFirstColumn="0" w:firstRowLastColumn="0" w:lastRowFirstColumn="0" w:lastRowLastColumn="0"/>
            <w:tcW w:w="3964" w:type="dxa"/>
            <w:vAlign w:val="top"/>
          </w:tcPr>
          <w:p w14:paraId="0742FD75" w14:textId="77777777" w:rsidR="000B73D9" w:rsidRPr="007A6251" w:rsidRDefault="000B73D9" w:rsidP="0052245A">
            <w:pPr>
              <w:spacing w:after="0"/>
              <w:rPr>
                <w:rFonts w:asciiTheme="minorHAnsi" w:eastAsia="Times New Roman" w:hAnsiTheme="minorHAnsi" w:cs="Calibri"/>
                <w:b w:val="0"/>
                <w:bCs/>
                <w:color w:val="000000"/>
                <w:sz w:val="20"/>
                <w:szCs w:val="20"/>
                <w:highlight w:val="yellow"/>
                <w:lang w:eastAsia="pl-PL"/>
              </w:rPr>
            </w:pPr>
            <w:r w:rsidRPr="007A6251">
              <w:rPr>
                <w:rFonts w:asciiTheme="minorHAnsi" w:hAnsiTheme="minorHAnsi"/>
                <w:b w:val="0"/>
                <w:bCs/>
                <w:sz w:val="20"/>
                <w:szCs w:val="20"/>
              </w:rPr>
              <w:t>CEL OPERACYJNY 3.3: Rozwinięta infrastruktura ekologiczna</w:t>
            </w:r>
          </w:p>
        </w:tc>
        <w:tc>
          <w:tcPr>
            <w:tcW w:w="5216" w:type="dxa"/>
            <w:shd w:val="clear" w:color="auto" w:fill="auto"/>
          </w:tcPr>
          <w:p w14:paraId="300213D3"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3.3.1 Odpady</w:t>
            </w:r>
          </w:p>
          <w:p w14:paraId="5ABF4078" w14:textId="77777777" w:rsidR="000B73D9"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3.3.2 Gospodarka wodno-ściekowa</w:t>
            </w:r>
          </w:p>
          <w:p w14:paraId="76192BFC" w14:textId="77777777" w:rsidR="000B73D9" w:rsidRPr="00264ACF" w:rsidRDefault="000B73D9" w:rsidP="000B73D9">
            <w:pPr>
              <w:pStyle w:val="Akapitzlist"/>
              <w:numPr>
                <w:ilvl w:val="0"/>
                <w:numId w:val="1"/>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Cs/>
                <w:color w:val="000000"/>
                <w:sz w:val="20"/>
                <w:szCs w:val="20"/>
                <w:lang w:eastAsia="pl-PL"/>
              </w:rPr>
            </w:pPr>
            <w:r w:rsidRPr="00264ACF">
              <w:rPr>
                <w:rFonts w:asciiTheme="minorHAnsi" w:eastAsia="Times New Roman" w:hAnsiTheme="minorHAnsi" w:cs="Calibri"/>
                <w:bCs/>
                <w:color w:val="000000"/>
                <w:sz w:val="20"/>
                <w:szCs w:val="20"/>
                <w:lang w:eastAsia="pl-PL"/>
              </w:rPr>
              <w:t>3.3.3 Efektywność energetyczna</w:t>
            </w:r>
          </w:p>
        </w:tc>
      </w:tr>
    </w:tbl>
    <w:p w14:paraId="65F4D530" w14:textId="77777777" w:rsidR="000B73D9" w:rsidRDefault="000B73D9" w:rsidP="000B73D9">
      <w:pPr>
        <w:pStyle w:val="podpiselementu"/>
      </w:pPr>
      <w:r w:rsidRPr="00913BA4">
        <w:t>Źródło: opracowanie własne</w:t>
      </w:r>
    </w:p>
    <w:p w14:paraId="1B715707" w14:textId="77777777" w:rsidR="009F54E8" w:rsidRDefault="009F54E8"/>
    <w:sectPr w:rsidR="009F5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6AD7"/>
    <w:multiLevelType w:val="hybridMultilevel"/>
    <w:tmpl w:val="853CC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C11C3E"/>
    <w:multiLevelType w:val="hybridMultilevel"/>
    <w:tmpl w:val="8EA4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D13C13"/>
    <w:multiLevelType w:val="hybridMultilevel"/>
    <w:tmpl w:val="A9F0C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1002161">
    <w:abstractNumId w:val="1"/>
  </w:num>
  <w:num w:numId="2" w16cid:durableId="38627940">
    <w:abstractNumId w:val="0"/>
  </w:num>
  <w:num w:numId="3" w16cid:durableId="1043752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D9"/>
    <w:rsid w:val="000622AC"/>
    <w:rsid w:val="000B73D9"/>
    <w:rsid w:val="009F5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6CC3"/>
  <w15:chartTrackingRefBased/>
  <w15:docId w15:val="{B8486A3A-7311-4814-AE12-65D1CE9F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normalny"/>
    <w:qFormat/>
    <w:rsid w:val="000B73D9"/>
    <w:pPr>
      <w:spacing w:after="120" w:line="276" w:lineRule="auto"/>
    </w:pPr>
    <w:rPr>
      <w:rFonts w:ascii="Tahoma" w:eastAsiaTheme="minorEastAsia" w:hAnsi="Tahoma" w:cs="Tahoma"/>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_wyliczenie,K-P_odwolanie,Akapit z listą5,maz_wyliczenie,opis dzialania,Akapit z listą 1,Normal,Obiekt,List Paragraph1,BulletC,normalny tekst,L1,Akapit z listą31,TRAKO Akapit z listą,Kolorowa lista — akcent 11"/>
    <w:basedOn w:val="Normalny"/>
    <w:link w:val="AkapitzlistZnak"/>
    <w:uiPriority w:val="34"/>
    <w:qFormat/>
    <w:rsid w:val="000B73D9"/>
    <w:pPr>
      <w:ind w:left="720"/>
      <w:contextualSpacing/>
    </w:pPr>
  </w:style>
  <w:style w:type="paragraph" w:styleId="Legenda">
    <w:name w:val="caption"/>
    <w:aliases w:val="podpis,Legenda Znak Znak Znak,Legenda Znak Znak,Legenda Znak Znak Znak Znak,Legenda Znak Znak Znak Znak Znak Znak,Legenda Znak Znak Znak Znak Znak Znak Znak,Legenda Znak Znak Znak Znak Znak Znak Znak Znak Znak Z,podpis pod tabelą"/>
    <w:basedOn w:val="Normalny"/>
    <w:next w:val="Normalny"/>
    <w:link w:val="LegendaZnak"/>
    <w:uiPriority w:val="35"/>
    <w:unhideWhenUsed/>
    <w:qFormat/>
    <w:rsid w:val="000B73D9"/>
    <w:pPr>
      <w:keepNext/>
    </w:pPr>
    <w:rPr>
      <w:b/>
      <w:bCs/>
      <w:color w:val="2F5496" w:themeColor="accent1" w:themeShade="BF"/>
      <w:sz w:val="20"/>
      <w:szCs w:val="20"/>
    </w:rPr>
  </w:style>
  <w:style w:type="character" w:customStyle="1" w:styleId="AkapitzlistZnak">
    <w:name w:val="Akapit z listą Znak"/>
    <w:aliases w:val="Numerowanie Znak,List Paragraph Znak,A_wyliczenie Znak,K-P_odwolanie Znak,Akapit z listą5 Znak,maz_wyliczenie Znak,opis dzialania Znak,Akapit z listą 1 Znak,Normal Znak,Obiekt Znak,List Paragraph1 Znak,BulletC Znak,L1 Znak"/>
    <w:basedOn w:val="Domylnaczcionkaakapitu"/>
    <w:link w:val="Akapitzlist"/>
    <w:uiPriority w:val="34"/>
    <w:qFormat/>
    <w:locked/>
    <w:rsid w:val="000B73D9"/>
    <w:rPr>
      <w:rFonts w:ascii="Tahoma" w:eastAsiaTheme="minorEastAsia" w:hAnsi="Tahoma" w:cs="Tahoma"/>
      <w:kern w:val="0"/>
      <w:sz w:val="24"/>
      <w:szCs w:val="24"/>
      <w14:ligatures w14:val="none"/>
    </w:rPr>
  </w:style>
  <w:style w:type="paragraph" w:customStyle="1" w:styleId="podpiselementu">
    <w:name w:val="podpis elementu"/>
    <w:basedOn w:val="Normalny"/>
    <w:next w:val="Normalny"/>
    <w:link w:val="podpiselementuZnak"/>
    <w:qFormat/>
    <w:rsid w:val="000B73D9"/>
    <w:pPr>
      <w:spacing w:before="120" w:after="360"/>
    </w:pPr>
    <w:rPr>
      <w:rFonts w:ascii="Calibri Light" w:eastAsiaTheme="minorHAnsi" w:hAnsi="Calibri Light" w:cstheme="minorBidi"/>
      <w:noProof/>
      <w:szCs w:val="22"/>
      <w:lang w:val="en-AU"/>
    </w:rPr>
  </w:style>
  <w:style w:type="character" w:customStyle="1" w:styleId="podpiselementuZnak">
    <w:name w:val="podpis elementu Znak"/>
    <w:basedOn w:val="Domylnaczcionkaakapitu"/>
    <w:link w:val="podpiselementu"/>
    <w:rsid w:val="000B73D9"/>
    <w:rPr>
      <w:rFonts w:ascii="Calibri Light" w:hAnsi="Calibri Light"/>
      <w:noProof/>
      <w:kern w:val="0"/>
      <w:sz w:val="24"/>
      <w:lang w:val="en-AU"/>
      <w14:ligatures w14:val="none"/>
    </w:rPr>
  </w:style>
  <w:style w:type="table" w:customStyle="1" w:styleId="CWD">
    <w:name w:val="CWD"/>
    <w:basedOn w:val="Standardowy"/>
    <w:uiPriority w:val="99"/>
    <w:rsid w:val="000B73D9"/>
    <w:pPr>
      <w:spacing w:after="0" w:line="240" w:lineRule="auto"/>
      <w:jc w:val="right"/>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b/>
      </w:rPr>
      <w:tblPr/>
      <w:tcPr>
        <w:shd w:val="clear" w:color="auto" w:fill="FBB613"/>
      </w:tcPr>
    </w:tblStylePr>
    <w:tblStylePr w:type="firstCol">
      <w:pPr>
        <w:jc w:val="left"/>
      </w:pPr>
      <w:rPr>
        <w:b/>
      </w:rPr>
      <w:tblPr/>
      <w:tcPr>
        <w:shd w:val="clear" w:color="auto" w:fill="D9D9D9" w:themeFill="background1" w:themeFillShade="D9"/>
      </w:tcPr>
    </w:tblStylePr>
  </w:style>
  <w:style w:type="character" w:customStyle="1" w:styleId="LegendaZnak">
    <w:name w:val="Legenda Znak"/>
    <w:aliases w:val="podpis Znak,Legenda Znak Znak Znak Znak1,Legenda Znak Znak Znak1,Legenda Znak Znak Znak Znak Znak,Legenda Znak Znak Znak Znak Znak Znak Znak1,Legenda Znak Znak Znak Znak Znak Znak Znak Znak,podpis pod tabelą Znak"/>
    <w:basedOn w:val="Domylnaczcionkaakapitu"/>
    <w:link w:val="Legenda"/>
    <w:uiPriority w:val="35"/>
    <w:rsid w:val="000B73D9"/>
    <w:rPr>
      <w:rFonts w:ascii="Tahoma" w:eastAsiaTheme="minorEastAsia" w:hAnsi="Tahoma" w:cs="Tahoma"/>
      <w:b/>
      <w:bCs/>
      <w:color w:val="2F5496" w:themeColor="accent1" w:themeShade="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977</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Jaźwiec</dc:creator>
  <cp:keywords/>
  <dc:description/>
  <cp:lastModifiedBy>Jakub Jaźwiec</cp:lastModifiedBy>
  <cp:revision>1</cp:revision>
  <dcterms:created xsi:type="dcterms:W3CDTF">2023-03-13T07:23:00Z</dcterms:created>
  <dcterms:modified xsi:type="dcterms:W3CDTF">2023-03-13T07:24:00Z</dcterms:modified>
</cp:coreProperties>
</file>